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河南省高校</w:t>
      </w:r>
      <w:r>
        <w:rPr>
          <w:rFonts w:hint="eastAsia" w:eastAsia="方正小标宋简体" w:cs="Times New Roman"/>
          <w:sz w:val="44"/>
          <w:szCs w:val="44"/>
          <w:lang w:eastAsia="zh-CN"/>
        </w:rPr>
        <w:t>科技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成果</w:t>
      </w:r>
      <w:r>
        <w:rPr>
          <w:rFonts w:hint="eastAsia" w:eastAsia="方正小标宋简体" w:cs="Times New Roman"/>
          <w:sz w:val="44"/>
          <w:szCs w:val="44"/>
          <w:lang w:eastAsia="zh-CN"/>
        </w:rPr>
        <w:t>及科研团队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信息表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年   月   日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67"/>
        <w:gridCol w:w="117"/>
        <w:gridCol w:w="910"/>
        <w:gridCol w:w="1057"/>
        <w:gridCol w:w="44"/>
        <w:gridCol w:w="106"/>
        <w:gridCol w:w="166"/>
        <w:gridCol w:w="699"/>
        <w:gridCol w:w="144"/>
        <w:gridCol w:w="405"/>
        <w:gridCol w:w="371"/>
        <w:gridCol w:w="304"/>
        <w:gridCol w:w="152"/>
        <w:gridCol w:w="64"/>
        <w:gridCol w:w="398"/>
        <w:gridCol w:w="842"/>
        <w:gridCol w:w="74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6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一、科技成果概况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成果名称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成果完成单位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所属地区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填报人</w:t>
            </w:r>
          </w:p>
        </w:tc>
        <w:tc>
          <w:tcPr>
            <w:tcW w:w="31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31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传真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成果详情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300字，</w:t>
            </w:r>
            <w:r>
              <w:rPr>
                <w:rFonts w:hint="default"/>
                <w:sz w:val="24"/>
                <w:szCs w:val="24"/>
              </w:rPr>
              <w:t>含技术特点、主要技术参数、应用范围、市场前景、效益分析等）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关键词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成果第一完成人</w:t>
            </w:r>
          </w:p>
        </w:tc>
        <w:tc>
          <w:tcPr>
            <w:tcW w:w="31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研发起止时间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月      至       年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技术领域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□高端装备制造   □机器人及智能制造   □新型材料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□新一代信息技术 □新能源及新能源汽车 □现代农业 □食品工业  □生物医药及健康  □节能环保  □公共安全和应急处置  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纺织服装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化学工业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□其他___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成果体现形式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□新技术  □新工艺  □新产品  □新材料  □新装备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□农业新品种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□医药新品种（新药证书/临床批件/生产批件）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知识产权形式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□发明专利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□实用新型专利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□外观设计专利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□软件著作权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□其他____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知识产权证书名称</w:t>
            </w:r>
          </w:p>
        </w:tc>
        <w:tc>
          <w:tcPr>
            <w:tcW w:w="228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3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证书编号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成果归属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□独占  □共有（共有权人：    ）  □其他____________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技术成熟度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□研制 □已有样品 □通过中试 □试生产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□批量生产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拟采取转化方式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□技术转让 □技术许可 □委托开发 □合作开发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□技术咨询 □技术服务 □技术入股 □股权融资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□合作新办企业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□获得财政资金支持</w:t>
            </w:r>
          </w:p>
        </w:tc>
        <w:tc>
          <w:tcPr>
            <w:tcW w:w="6415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□国家级  □省级  □省级以下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计划/专项类别</w:t>
            </w: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立项年度</w:t>
            </w: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5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82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获得经费：        万元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自筹资金：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5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□未获财政资金支持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（自筹资金研发）</w:t>
            </w:r>
          </w:p>
        </w:tc>
        <w:tc>
          <w:tcPr>
            <w:tcW w:w="2982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自主研发   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研发总投入：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65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82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□合作研发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研发总投入：   万元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其中：合作方投入：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55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参加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科技成果与技术需求专场对接会</w:t>
            </w:r>
            <w:r>
              <w:rPr>
                <w:rFonts w:hint="eastAsia" w:cs="Times New Roman"/>
                <w:sz w:val="24"/>
                <w:lang w:val="en-US" w:eastAsia="zh-CN"/>
              </w:rPr>
              <w:t>（按产业领域划分）</w:t>
            </w:r>
          </w:p>
        </w:tc>
        <w:tc>
          <w:tcPr>
            <w:tcW w:w="2513" w:type="dxa"/>
            <w:gridSpan w:val="7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eastAsia" w:cs="Times New Roman"/>
                <w:sz w:val="24"/>
                <w:lang w:eastAsia="zh-CN"/>
              </w:rPr>
              <w:t>是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□</w:t>
            </w:r>
            <w:r>
              <w:rPr>
                <w:rFonts w:hint="eastAsia" w:cs="Times New Roman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68" w:type="dxa"/>
            <w:gridSpan w:val="1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二、完成科研团队信息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8" w:hRule="atLeast"/>
          <w:jc w:val="center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6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7" w:hRule="atLeast"/>
          <w:jc w:val="center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主要研究方向</w:t>
            </w:r>
          </w:p>
        </w:tc>
        <w:tc>
          <w:tcPr>
            <w:tcW w:w="6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87" w:hRule="atLeast"/>
          <w:jc w:val="center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依托实验室</w:t>
            </w:r>
            <w:r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研发基地</w:t>
            </w:r>
            <w:r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科研平台</w:t>
            </w:r>
          </w:p>
        </w:tc>
        <w:tc>
          <w:tcPr>
            <w:tcW w:w="6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4" w:hRule="atLeast"/>
          <w:jc w:val="center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核心技术</w:t>
            </w:r>
            <w:r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成果</w:t>
            </w:r>
          </w:p>
        </w:tc>
        <w:tc>
          <w:tcPr>
            <w:tcW w:w="6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7" w:hRule="atLeast"/>
          <w:jc w:val="center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团队带头人情况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2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学位/学历</w:t>
            </w:r>
          </w:p>
        </w:tc>
        <w:tc>
          <w:tcPr>
            <w:tcW w:w="2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团队总体情况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团队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高级职称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博士学历人数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994" w:hRule="atLeast"/>
          <w:jc w:val="center"/>
        </w:trPr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团队介绍及主要业绩</w:t>
            </w:r>
          </w:p>
        </w:tc>
        <w:tc>
          <w:tcPr>
            <w:tcW w:w="6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2" w:hRule="atLeast"/>
          <w:jc w:val="center"/>
        </w:trPr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联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2" w:hRule="atLeast"/>
          <w:jc w:val="center"/>
        </w:trPr>
        <w:tc>
          <w:tcPr>
            <w:tcW w:w="9055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本人保证上述填报的关于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（技术成果名称）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的内容及所提供的附件材料真实、完整、无误，不涉及国家秘密及商业秘密，无知识产权纠纷。如有不实，本人承担由此引起的一切责任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widowControl/>
              <w:spacing w:beforeAutospacing="0" w:afterAutospacing="0" w:line="600" w:lineRule="exact"/>
              <w:ind w:firstLine="4320" w:firstLineChars="18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技术成果负责人（签字）：</w:t>
            </w:r>
          </w:p>
          <w:p>
            <w:pPr>
              <w:pStyle w:val="4"/>
              <w:widowControl/>
              <w:spacing w:beforeAutospacing="0" w:afterAutospacing="0" w:line="600" w:lineRule="exact"/>
              <w:ind w:firstLine="4320" w:firstLineChars="18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学校科研管理部门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widowControl/>
              <w:spacing w:beforeAutospacing="0" w:afterAutospacing="0" w:line="600" w:lineRule="exact"/>
              <w:ind w:firstLine="6720" w:firstLineChars="28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2" w:hRule="atLeast"/>
          <w:jc w:val="center"/>
        </w:trPr>
        <w:tc>
          <w:tcPr>
            <w:tcW w:w="25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附件上传</w:t>
            </w:r>
          </w:p>
        </w:tc>
        <w:tc>
          <w:tcPr>
            <w:tcW w:w="6519" w:type="dxa"/>
            <w:gridSpan w:val="1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成果的代表性</w:t>
            </w:r>
            <w:r>
              <w:rPr>
                <w:rFonts w:hint="default"/>
                <w:sz w:val="24"/>
                <w:szCs w:val="24"/>
              </w:rPr>
              <w:t>图片及佐证材料，如产品实物图片、专利证书等）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4"/>
        <w:widowControl/>
        <w:snapToGrid w:val="0"/>
        <w:spacing w:before="0" w:beforeAutospacing="0" w:after="0" w:afterAutospacing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Style w:val="7"/>
        <w:rFonts w:hint="default" w:ascii="Nimbus Roman No9 L" w:hAnsi="Nimbus Roman No9 L" w:cs="Nimbus Roman No9 L"/>
        <w:sz w:val="30"/>
        <w:szCs w:val="30"/>
      </w:rPr>
      <w:fldChar w:fldCharType="begin"/>
    </w:r>
    <w:r>
      <w:rPr>
        <w:rStyle w:val="7"/>
        <w:rFonts w:hint="default" w:ascii="Nimbus Roman No9 L" w:hAnsi="Nimbus Roman No9 L" w:cs="Nimbus Roman No9 L"/>
        <w:sz w:val="30"/>
        <w:szCs w:val="30"/>
      </w:rPr>
      <w:instrText xml:space="preserve"> PAGE </w:instrText>
    </w:r>
    <w:r>
      <w:rPr>
        <w:rStyle w:val="7"/>
        <w:rFonts w:hint="default" w:ascii="Nimbus Roman No9 L" w:hAnsi="Nimbus Roman No9 L" w:cs="Nimbus Roman No9 L"/>
        <w:sz w:val="30"/>
        <w:szCs w:val="30"/>
      </w:rPr>
      <w:fldChar w:fldCharType="separate"/>
    </w:r>
    <w:r>
      <w:rPr>
        <w:rStyle w:val="7"/>
        <w:rFonts w:hint="default" w:ascii="Nimbus Roman No9 L" w:hAnsi="Nimbus Roman No9 L" w:cs="Nimbus Roman No9 L"/>
        <w:sz w:val="30"/>
        <w:szCs w:val="30"/>
      </w:rPr>
      <w:t>2</w:t>
    </w:r>
    <w:r>
      <w:rPr>
        <w:rStyle w:val="7"/>
        <w:rFonts w:hint="default" w:ascii="Nimbus Roman No9 L" w:hAnsi="Nimbus Roman No9 L" w:cs="Nimbus Roman No9 L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ZGM3NGYwNmNlMTcyYzM3MTg5MjljNTk5ZTIzMWUifQ=="/>
  </w:docVars>
  <w:rsids>
    <w:rsidRoot w:val="DEEF99C9"/>
    <w:rsid w:val="234A12BE"/>
    <w:rsid w:val="76F988AE"/>
    <w:rsid w:val="CBF99969"/>
    <w:rsid w:val="DBFE183A"/>
    <w:rsid w:val="DEEF99C9"/>
    <w:rsid w:val="F77F9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before="100" w:beforeAutospacing="1"/>
      <w:ind w:left="200" w:leftChars="200"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2023-07-21T11:18:00Z</dcterms:created>
  <dc:creator>uos</dc:creator>
  <cp:lastModifiedBy>木槿花开</cp:lastModifiedBy>
  <cp:lastPrinted>2023-07-21T03:26:00Z</cp:lastPrinted>
  <dcterms:modified xsi:type="dcterms:W3CDTF">2023-07-25T01:36:45Z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1FCEEB1AC12D46D9A869D2A67FCCCD34_12</vt:lpwstr>
  </property>
</Properties>
</file>